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989F2" w14:textId="43EF72B9" w:rsidR="00A110BE" w:rsidRDefault="0052253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10F81A" wp14:editId="6D800637">
                <wp:simplePos x="0" y="0"/>
                <wp:positionH relativeFrom="margin">
                  <wp:posOffset>-336430</wp:posOffset>
                </wp:positionH>
                <wp:positionV relativeFrom="paragraph">
                  <wp:posOffset>-564264</wp:posOffset>
                </wp:positionV>
                <wp:extent cx="2053087" cy="1475117"/>
                <wp:effectExtent l="0" t="0" r="23495" b="107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087" cy="1475117"/>
                        </a:xfrm>
                        <a:prstGeom prst="verticalScroll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0DDAC" w14:textId="77777777" w:rsidR="00522530" w:rsidRDefault="00522530" w:rsidP="00522530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EVUL MEDIU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0F81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Text Box 11" o:spid="_x0000_s1026" type="#_x0000_t97" style="position:absolute;margin-left:-26.5pt;margin-top:-44.45pt;width:161.65pt;height:1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" fillcolor="#fff2cc [663]" strokeweight=".5pt">
                <v:textbox>
                  <w:txbxContent>
                    <w:p w14:paraId="5840DDAC" w14:textId="77777777" w:rsidR="00522530" w:rsidRDefault="00522530" w:rsidP="00522530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EVUL MEDIU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D8BCFA" w14:textId="45727904" w:rsidR="00522530" w:rsidRPr="00522530" w:rsidRDefault="00522530" w:rsidP="005225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8BF0A" wp14:editId="6647A248">
                <wp:simplePos x="0" y="0"/>
                <wp:positionH relativeFrom="margin">
                  <wp:posOffset>-189782</wp:posOffset>
                </wp:positionH>
                <wp:positionV relativeFrom="paragraph">
                  <wp:posOffset>102440</wp:posOffset>
                </wp:positionV>
                <wp:extent cx="8902053" cy="6150634"/>
                <wp:effectExtent l="0" t="0" r="13970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053" cy="6150634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FF4A8" w14:textId="77777777" w:rsidR="00522530" w:rsidRDefault="00522530" w:rsidP="00522530"/>
                          <w:p w14:paraId="4D7EFAAC" w14:textId="77777777" w:rsidR="00522530" w:rsidRDefault="00522530" w:rsidP="00522530">
                            <w:pPr>
                              <w:ind w:firstLine="420"/>
                              <w:jc w:val="both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Istoria feudală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aşezării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este legată în mod deosebit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evoluţia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meşteşugurilor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organizarea breslelor, exponatele prezentate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susţinând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caracteristica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esenţială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a muzeului. Acestea, subliniază rolul pe care l-a avut localitatea în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viaţa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economică și socială a Transilvaniei în acea perioadă .</w:t>
                            </w:r>
                          </w:p>
                          <w:p w14:paraId="5205E1BC" w14:textId="2FD729F1" w:rsidR="00522530" w:rsidRDefault="00522530" w:rsidP="00522530">
                            <w:pPr>
                              <w:ind w:firstLine="420"/>
                              <w:jc w:val="both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Dintre exponatele reprezentative pentru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evoluţia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breslelor trebuie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menţionată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colecţia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de sigilii,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ştampile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lăzi, semne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încunoştinţare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statute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funcţionare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unelte pentru prelucrarea inului, cânepii, lânii, o carte cu semnele folosite pentru înfieratul animalelor, instrumente de măsură, iar ca exponate datate: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ţindeică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(1734 ),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meliţă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(1786 ), cană de cositor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fraternităţii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cizmarilor (1805 ), însemne de breaslă din 1718, 1838, 1882, 1890, 1902, obiecte ale sistemului de iluminat din sec. XVIII. </w:t>
                            </w:r>
                          </w:p>
                          <w:p w14:paraId="03E4CBA6" w14:textId="77777777" w:rsidR="00522530" w:rsidRDefault="005225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8BF0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Text Box 7" o:spid="_x0000_s1027" type="#_x0000_t98" style="position:absolute;margin-left:-14.95pt;margin-top:8.05pt;width:700.95pt;height:484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" fillcolor="#fff2cc [663]" strokeweight=".5pt">
                <v:textbox>
                  <w:txbxContent>
                    <w:p w14:paraId="77BFF4A8" w14:textId="77777777" w:rsidR="00522530" w:rsidRDefault="00522530" w:rsidP="00522530"/>
                    <w:p w14:paraId="4D7EFAAC" w14:textId="77777777" w:rsidR="00522530" w:rsidRDefault="00522530" w:rsidP="00522530">
                      <w:pPr>
                        <w:ind w:firstLine="420"/>
                        <w:jc w:val="both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Istoria feudală a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aşezării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este legată în mod deosebit de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evoluţia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meşteşugurilor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şi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organizarea breslelor, exponatele prezentate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susţinând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caracteristica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esenţială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a muzeului. Acestea, subliniază rolul pe care l-a avut localitatea în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viaţa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economică și socială a Transilvaniei în acea perioadă .</w:t>
                      </w:r>
                    </w:p>
                    <w:p w14:paraId="5205E1BC" w14:textId="2FD729F1" w:rsidR="00522530" w:rsidRDefault="00522530" w:rsidP="00522530">
                      <w:pPr>
                        <w:ind w:firstLine="420"/>
                        <w:jc w:val="both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Dintre exponatele reprezentative pentru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evoluţia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breslelor trebuie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menţionată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colecţia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de sigilii,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ştampile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lăzi, semne de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încunoştinţare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statute de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funcţionare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unelte pentru prelucrarea inului, cânepii, lânii, o carte cu semnele folosite pentru înfieratul animalelor, instrumente de măsură, iar ca exponate datate: o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ţindeică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(1734 ), o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meliţă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(1786 ), cană de cositor a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fraternităţii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cizmarilor (1805 ), însemne de breaslă din 1718, 1838, 1882, 1890, 1902, obiecte ale sistemului de iluminat din sec. XVIII. </w:t>
                      </w:r>
                    </w:p>
                    <w:p w14:paraId="03E4CBA6" w14:textId="77777777" w:rsidR="00522530" w:rsidRDefault="00522530"/>
                  </w:txbxContent>
                </v:textbox>
                <w10:wrap anchorx="margin"/>
              </v:shape>
            </w:pict>
          </mc:Fallback>
        </mc:AlternateContent>
      </w:r>
    </w:p>
    <w:p w14:paraId="47E620D8" w14:textId="099B754D" w:rsidR="00522530" w:rsidRPr="00522530" w:rsidRDefault="00522530" w:rsidP="00522530"/>
    <w:p w14:paraId="6AAF1A29" w14:textId="1F07887C" w:rsidR="00522530" w:rsidRPr="00522530" w:rsidRDefault="00522530" w:rsidP="00522530"/>
    <w:p w14:paraId="373936E0" w14:textId="2A6621D3" w:rsidR="00522530" w:rsidRPr="00522530" w:rsidRDefault="00522530" w:rsidP="00522530"/>
    <w:p w14:paraId="42EAC5A7" w14:textId="1CF0301D" w:rsidR="00522530" w:rsidRPr="00522530" w:rsidRDefault="00522530" w:rsidP="00522530"/>
    <w:p w14:paraId="6D30B931" w14:textId="013D8C68" w:rsidR="00522530" w:rsidRPr="00522530" w:rsidRDefault="00522530" w:rsidP="00522530"/>
    <w:p w14:paraId="31403225" w14:textId="06D09069" w:rsidR="00522530" w:rsidRPr="00522530" w:rsidRDefault="00522530" w:rsidP="00522530"/>
    <w:p w14:paraId="0A40B865" w14:textId="6FEEA4E9" w:rsidR="00522530" w:rsidRPr="00522530" w:rsidRDefault="00522530" w:rsidP="00522530"/>
    <w:p w14:paraId="31397944" w14:textId="04EDF641" w:rsidR="00522530" w:rsidRPr="00522530" w:rsidRDefault="00522530" w:rsidP="00522530"/>
    <w:p w14:paraId="380CD935" w14:textId="5FF58591" w:rsidR="00522530" w:rsidRDefault="00522530" w:rsidP="00522530"/>
    <w:p w14:paraId="6911F82B" w14:textId="1F4D344B" w:rsidR="00522530" w:rsidRDefault="00522530" w:rsidP="00522530">
      <w:pPr>
        <w:tabs>
          <w:tab w:val="left" w:pos="4795"/>
        </w:tabs>
      </w:pPr>
      <w:r>
        <w:tab/>
      </w:r>
    </w:p>
    <w:p w14:paraId="6FDBD9D0" w14:textId="60400615" w:rsidR="00522530" w:rsidRDefault="00522530" w:rsidP="00522530">
      <w:pPr>
        <w:tabs>
          <w:tab w:val="left" w:pos="4795"/>
        </w:tabs>
      </w:pPr>
    </w:p>
    <w:p w14:paraId="133647D9" w14:textId="246EF8BF" w:rsidR="00522530" w:rsidRDefault="00522530" w:rsidP="00522530">
      <w:pPr>
        <w:tabs>
          <w:tab w:val="left" w:pos="4795"/>
        </w:tabs>
      </w:pPr>
    </w:p>
    <w:p w14:paraId="5049719B" w14:textId="3196F2EE" w:rsidR="00522530" w:rsidRDefault="00522530" w:rsidP="00522530">
      <w:pPr>
        <w:tabs>
          <w:tab w:val="left" w:pos="4795"/>
        </w:tabs>
      </w:pPr>
    </w:p>
    <w:p w14:paraId="6402D78D" w14:textId="2BED9399" w:rsidR="00522530" w:rsidRDefault="00522530" w:rsidP="00522530">
      <w:pPr>
        <w:tabs>
          <w:tab w:val="left" w:pos="4795"/>
        </w:tabs>
      </w:pPr>
    </w:p>
    <w:p w14:paraId="0CEF2F56" w14:textId="133B9689" w:rsidR="00522530" w:rsidRDefault="00522530" w:rsidP="00522530">
      <w:pPr>
        <w:tabs>
          <w:tab w:val="left" w:pos="4795"/>
        </w:tabs>
      </w:pPr>
    </w:p>
    <w:p w14:paraId="0FEE95BB" w14:textId="4F4F46BF" w:rsidR="00522530" w:rsidRDefault="00522530" w:rsidP="00522530">
      <w:pPr>
        <w:tabs>
          <w:tab w:val="left" w:pos="4795"/>
        </w:tabs>
      </w:pPr>
    </w:p>
    <w:p w14:paraId="58DF3B37" w14:textId="50DB5240" w:rsidR="00522530" w:rsidRDefault="00522530" w:rsidP="00522530">
      <w:pPr>
        <w:tabs>
          <w:tab w:val="left" w:pos="4795"/>
        </w:tabs>
      </w:pPr>
    </w:p>
    <w:p w14:paraId="31753109" w14:textId="62ED3086" w:rsidR="00522530" w:rsidRDefault="00522530" w:rsidP="00522530">
      <w:pPr>
        <w:tabs>
          <w:tab w:val="left" w:pos="4795"/>
        </w:tabs>
      </w:pPr>
    </w:p>
    <w:p w14:paraId="71FF3ABB" w14:textId="1C15AF96" w:rsidR="00522530" w:rsidRDefault="00522530" w:rsidP="00522530">
      <w:pPr>
        <w:tabs>
          <w:tab w:val="left" w:pos="4795"/>
        </w:tabs>
      </w:pPr>
    </w:p>
    <w:p w14:paraId="45198834" w14:textId="4217EA5B" w:rsidR="00522530" w:rsidRDefault="00522530" w:rsidP="00522530">
      <w:pPr>
        <w:tabs>
          <w:tab w:val="left" w:pos="479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5C40B" wp14:editId="4CB2111F">
                <wp:simplePos x="0" y="0"/>
                <wp:positionH relativeFrom="page">
                  <wp:posOffset>198060</wp:posOffset>
                </wp:positionH>
                <wp:positionV relativeFrom="paragraph">
                  <wp:posOffset>-621102</wp:posOffset>
                </wp:positionV>
                <wp:extent cx="9556115" cy="6780362"/>
                <wp:effectExtent l="0" t="0" r="26035" b="209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6115" cy="6780362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F4051" w14:textId="77777777" w:rsidR="00522530" w:rsidRDefault="00522530" w:rsidP="00522530"/>
                          <w:p w14:paraId="78870789" w14:textId="261C9B87" w:rsidR="00522530" w:rsidRDefault="00522530" w:rsidP="00522530">
                            <w:pPr>
                              <w:ind w:firstLine="420"/>
                              <w:jc w:val="both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O ladă de breaslă, care are peste 300 de ani (datează din 1653), dar care nu se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găseşte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printre exponatele muzeului din Agnita, ci în cel de nivel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naţional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atestă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existenţa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unei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tradiţii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seculare.</w:t>
                            </w:r>
                          </w:p>
                          <w:p w14:paraId="6F3900EA" w14:textId="77777777" w:rsidR="00522530" w:rsidRPr="000D32C6" w:rsidRDefault="00522530" w:rsidP="00522530">
                            <w:pPr>
                              <w:ind w:left="420" w:firstLine="420"/>
                              <w:jc w:val="both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Platoşe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, coifuri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sec.XIV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),</w:t>
                            </w:r>
                            <w:r w:rsidRPr="000D32C6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săbii, unelte agricole folosite ca arme de luptă, diferite arme de foc familiarizează vizitatorul cu tehnica de luptă a locuitorilor de pe Hârtibaciu și impun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reflecţii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asupra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necesităţilor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de apărare a acestora</w:t>
                            </w:r>
                            <w:r w:rsidRPr="000D32C6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78E4F6D5" w14:textId="77777777" w:rsidR="00522530" w:rsidRDefault="00522530" w:rsidP="00522530">
                            <w:pPr>
                              <w:ind w:left="420" w:firstLine="420"/>
                              <w:jc w:val="both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Fotocopiile unor documente amintesc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personalităţi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istorice ale căror nume se leagă de Agnita (de exemplu, documentul emis de Mihai Viteazul</w:t>
                            </w:r>
                            <w:r w:rsidRPr="000D32C6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( cerea bani castelanului din Biertan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,</w:t>
                            </w:r>
                            <w:r w:rsidRPr="000D32C6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cel în care Iancu de Hunedoara relatează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oficialităţilor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din cele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şapte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scaune despre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mişcările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turcilor </w:t>
                            </w:r>
                            <w:r w:rsidRPr="000D32C6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cel al lui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</w:t>
                            </w:r>
                            <w:r w:rsidRPr="000D32C6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atei Corvin referitor la ,, Dreptul de </w:t>
                            </w:r>
                            <w:proofErr w:type="spellStart"/>
                            <w:r w:rsidRPr="000D32C6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Palos</w:t>
                            </w:r>
                            <w:proofErr w:type="spellEnd"/>
                            <w:r w:rsidRPr="000D32C6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al Agnitei”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etc.)</w:t>
                            </w:r>
                          </w:p>
                          <w:p w14:paraId="02DE43E4" w14:textId="77777777" w:rsidR="00522530" w:rsidRDefault="00522530" w:rsidP="005225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5C40B" id="Text Box 8" o:spid="_x0000_s1028" type="#_x0000_t98" style="position:absolute;margin-left:15.6pt;margin-top:-48.9pt;width:752.45pt;height:533.9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" fillcolor="#fff2cc [663]" strokeweight=".5pt">
                <v:textbox>
                  <w:txbxContent>
                    <w:p w14:paraId="37AF4051" w14:textId="77777777" w:rsidR="00522530" w:rsidRDefault="00522530" w:rsidP="00522530"/>
                    <w:p w14:paraId="78870789" w14:textId="261C9B87" w:rsidR="00522530" w:rsidRDefault="00522530" w:rsidP="00522530">
                      <w:pPr>
                        <w:ind w:firstLine="420"/>
                        <w:jc w:val="both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O ladă de breaslă, care are peste 300 de ani (datează din 1653), dar care nu se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găseşte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printre exponatele muzeului din Agnita, ci în cel de nivel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naţional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atestă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existenţa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unei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tradiţii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seculare.</w:t>
                      </w:r>
                    </w:p>
                    <w:p w14:paraId="6F3900EA" w14:textId="77777777" w:rsidR="00522530" w:rsidRPr="000D32C6" w:rsidRDefault="00522530" w:rsidP="00522530">
                      <w:pPr>
                        <w:ind w:left="420" w:firstLine="420"/>
                        <w:jc w:val="both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Platoşe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, coifuri (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sec.XIV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),</w:t>
                      </w:r>
                      <w:r w:rsidRPr="000D32C6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săbii, unelte agricole folosite ca arme de luptă, diferite arme de foc familiarizează vizitatorul cu tehnica de luptă a locuitorilor de pe Hârtibaciu și impun la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reflecţii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asupra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necesităţilor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de apărare a acestora</w:t>
                      </w:r>
                      <w:r w:rsidRPr="000D32C6">
                        <w:rPr>
                          <w:rFonts w:ascii="Arial" w:hAnsi="Arial" w:cs="Arial"/>
                          <w:sz w:val="40"/>
                          <w:szCs w:val="40"/>
                        </w:rPr>
                        <w:t>.</w:t>
                      </w:r>
                    </w:p>
                    <w:p w14:paraId="78E4F6D5" w14:textId="77777777" w:rsidR="00522530" w:rsidRDefault="00522530" w:rsidP="00522530">
                      <w:pPr>
                        <w:ind w:left="420" w:firstLine="420"/>
                        <w:jc w:val="both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Fotocopiile unor documente amintesc de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personalităţi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istorice ale căror nume se leagă de Agnita (de exemplu, documentul emis de Mihai Viteazul</w:t>
                      </w:r>
                      <w:r w:rsidRPr="000D32C6">
                        <w:rPr>
                          <w:rFonts w:ascii="Arial" w:hAnsi="Arial" w:cs="Arial"/>
                          <w:sz w:val="40"/>
                          <w:szCs w:val="40"/>
                        </w:rPr>
                        <w:t>( cerea bani castelanului din Biertan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,</w:t>
                      </w:r>
                      <w:r w:rsidRPr="000D32C6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cel în care Iancu de Hunedoara relatează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oficialităţilor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din cele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şapte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scaune despre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mişcările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turcilor </w:t>
                      </w:r>
                      <w:r w:rsidRPr="000D32C6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cel al lui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M</w:t>
                      </w:r>
                      <w:r w:rsidRPr="000D32C6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atei Corvin referitor la ,, Dreptul de </w:t>
                      </w:r>
                      <w:proofErr w:type="spellStart"/>
                      <w:r w:rsidRPr="000D32C6">
                        <w:rPr>
                          <w:rFonts w:ascii="Arial" w:hAnsi="Arial" w:cs="Arial"/>
                          <w:sz w:val="40"/>
                          <w:szCs w:val="40"/>
                        </w:rPr>
                        <w:t>Palos</w:t>
                      </w:r>
                      <w:proofErr w:type="spellEnd"/>
                      <w:r w:rsidRPr="000D32C6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al Agnitei”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etc.)</w:t>
                      </w:r>
                    </w:p>
                    <w:p w14:paraId="02DE43E4" w14:textId="77777777" w:rsidR="00522530" w:rsidRDefault="00522530" w:rsidP="00522530"/>
                  </w:txbxContent>
                </v:textbox>
                <w10:wrap anchorx="page"/>
              </v:shape>
            </w:pict>
          </mc:Fallback>
        </mc:AlternateContent>
      </w:r>
    </w:p>
    <w:p w14:paraId="14321695" w14:textId="60991749" w:rsidR="00522530" w:rsidRDefault="00522530" w:rsidP="00522530">
      <w:pPr>
        <w:tabs>
          <w:tab w:val="left" w:pos="4795"/>
        </w:tabs>
      </w:pPr>
    </w:p>
    <w:p w14:paraId="6C1F3E75" w14:textId="77777777" w:rsidR="00522530" w:rsidRPr="00522530" w:rsidRDefault="00522530" w:rsidP="00522530">
      <w:pPr>
        <w:tabs>
          <w:tab w:val="left" w:pos="4795"/>
        </w:tabs>
      </w:pPr>
    </w:p>
    <w:sectPr w:rsidR="00522530" w:rsidRPr="00522530" w:rsidSect="00501D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17"/>
    <w:rsid w:val="000F3ABA"/>
    <w:rsid w:val="00501D17"/>
    <w:rsid w:val="00522530"/>
    <w:rsid w:val="00563113"/>
    <w:rsid w:val="00580C84"/>
    <w:rsid w:val="00A110BE"/>
    <w:rsid w:val="00BE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CF90"/>
  <w15:chartTrackingRefBased/>
  <w15:docId w15:val="{87C9A689-ABFD-4EBF-BD25-513E8C1A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ORASULUI AGNITA JUDETUL SIBIU</dc:creator>
  <cp:keywords/>
  <dc:description/>
  <cp:lastModifiedBy>PRIMARIA ORASULUI AGNITA JUDETUL SIBIU</cp:lastModifiedBy>
  <cp:revision>3</cp:revision>
  <dcterms:created xsi:type="dcterms:W3CDTF">2020-11-12T13:24:00Z</dcterms:created>
  <dcterms:modified xsi:type="dcterms:W3CDTF">2020-11-12T13:32:00Z</dcterms:modified>
</cp:coreProperties>
</file>